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4C1B" w14:textId="77777777" w:rsidR="00FE067E" w:rsidRPr="00912D6A" w:rsidRDefault="003C6034" w:rsidP="00CC1F3B">
      <w:pPr>
        <w:pStyle w:val="TitlePageOrigin"/>
        <w:rPr>
          <w:color w:val="auto"/>
        </w:rPr>
      </w:pPr>
      <w:r w:rsidRPr="00912D6A">
        <w:rPr>
          <w:caps w:val="0"/>
          <w:color w:val="auto"/>
        </w:rPr>
        <w:t>WEST VIRGINIA LEGISLATURE</w:t>
      </w:r>
    </w:p>
    <w:p w14:paraId="7BA0A4A3" w14:textId="77777777" w:rsidR="00CD36CF" w:rsidRPr="00912D6A" w:rsidRDefault="00CD36CF" w:rsidP="00CC1F3B">
      <w:pPr>
        <w:pStyle w:val="TitlePageSession"/>
        <w:rPr>
          <w:color w:val="auto"/>
        </w:rPr>
      </w:pPr>
      <w:r w:rsidRPr="00912D6A">
        <w:rPr>
          <w:color w:val="auto"/>
        </w:rPr>
        <w:t>20</w:t>
      </w:r>
      <w:r w:rsidR="00EC5E63" w:rsidRPr="00912D6A">
        <w:rPr>
          <w:color w:val="auto"/>
        </w:rPr>
        <w:t>2</w:t>
      </w:r>
      <w:r w:rsidR="00C62327" w:rsidRPr="00912D6A">
        <w:rPr>
          <w:color w:val="auto"/>
        </w:rPr>
        <w:t>4</w:t>
      </w:r>
      <w:r w:rsidRPr="00912D6A">
        <w:rPr>
          <w:color w:val="auto"/>
        </w:rPr>
        <w:t xml:space="preserve"> </w:t>
      </w:r>
      <w:r w:rsidR="003C6034" w:rsidRPr="00912D6A">
        <w:rPr>
          <w:caps w:val="0"/>
          <w:color w:val="auto"/>
        </w:rPr>
        <w:t>REGULAR SESSION</w:t>
      </w:r>
    </w:p>
    <w:p w14:paraId="5CD8F2BB" w14:textId="77777777" w:rsidR="00CD36CF" w:rsidRPr="00912D6A" w:rsidRDefault="008E7D29" w:rsidP="00CC1F3B">
      <w:pPr>
        <w:pStyle w:val="TitlePageBillPrefix"/>
        <w:rPr>
          <w:color w:val="auto"/>
        </w:rPr>
      </w:pPr>
      <w:sdt>
        <w:sdtPr>
          <w:rPr>
            <w:color w:val="auto"/>
          </w:rPr>
          <w:tag w:val="IntroDate"/>
          <w:id w:val="-1236936958"/>
          <w:placeholder>
            <w:docPart w:val="526E2AA1BFC14CB1BA309D687750BF3F"/>
          </w:placeholder>
          <w:text/>
        </w:sdtPr>
        <w:sdtEndPr/>
        <w:sdtContent>
          <w:r w:rsidR="00AE48A0" w:rsidRPr="00912D6A">
            <w:rPr>
              <w:color w:val="auto"/>
            </w:rPr>
            <w:t>Introduced</w:t>
          </w:r>
        </w:sdtContent>
      </w:sdt>
    </w:p>
    <w:p w14:paraId="09E4D0F8" w14:textId="1F91C00B" w:rsidR="00CD36CF" w:rsidRPr="00912D6A" w:rsidRDefault="008E7D29" w:rsidP="00CC1F3B">
      <w:pPr>
        <w:pStyle w:val="BillNumber"/>
        <w:rPr>
          <w:color w:val="auto"/>
        </w:rPr>
      </w:pPr>
      <w:sdt>
        <w:sdtPr>
          <w:rPr>
            <w:color w:val="auto"/>
          </w:rPr>
          <w:tag w:val="Chamber"/>
          <w:id w:val="893011969"/>
          <w:lock w:val="sdtLocked"/>
          <w:placeholder>
            <w:docPart w:val="B59B5E37C46647EE9229663EEC8553D0"/>
          </w:placeholder>
          <w:dropDownList>
            <w:listItem w:displayText="House" w:value="House"/>
            <w:listItem w:displayText="Senate" w:value="Senate"/>
          </w:dropDownList>
        </w:sdtPr>
        <w:sdtEndPr/>
        <w:sdtContent>
          <w:r w:rsidR="00C33434" w:rsidRPr="00912D6A">
            <w:rPr>
              <w:color w:val="auto"/>
            </w:rPr>
            <w:t>House</w:t>
          </w:r>
        </w:sdtContent>
      </w:sdt>
      <w:r w:rsidR="00303684" w:rsidRPr="00912D6A">
        <w:rPr>
          <w:color w:val="auto"/>
        </w:rPr>
        <w:t xml:space="preserve"> </w:t>
      </w:r>
      <w:r w:rsidR="00CD36CF" w:rsidRPr="00912D6A">
        <w:rPr>
          <w:color w:val="auto"/>
        </w:rPr>
        <w:t xml:space="preserve">Bill </w:t>
      </w:r>
      <w:sdt>
        <w:sdtPr>
          <w:rPr>
            <w:color w:val="auto"/>
          </w:rPr>
          <w:tag w:val="BNum"/>
          <w:id w:val="1645317809"/>
          <w:lock w:val="sdtLocked"/>
          <w:placeholder>
            <w:docPart w:val="A2410DCD597846598F25E8FC31E83A02"/>
          </w:placeholder>
          <w:text/>
        </w:sdtPr>
        <w:sdtEndPr/>
        <w:sdtContent>
          <w:r>
            <w:rPr>
              <w:color w:val="auto"/>
            </w:rPr>
            <w:t>4805</w:t>
          </w:r>
        </w:sdtContent>
      </w:sdt>
    </w:p>
    <w:p w14:paraId="2A317630" w14:textId="2006A473" w:rsidR="00CD36CF" w:rsidRPr="00912D6A" w:rsidRDefault="00CD36CF" w:rsidP="00CC1F3B">
      <w:pPr>
        <w:pStyle w:val="Sponsors"/>
        <w:rPr>
          <w:color w:val="auto"/>
        </w:rPr>
      </w:pPr>
      <w:r w:rsidRPr="00912D6A">
        <w:rPr>
          <w:color w:val="auto"/>
        </w:rPr>
        <w:t xml:space="preserve">By </w:t>
      </w:r>
      <w:sdt>
        <w:sdtPr>
          <w:rPr>
            <w:color w:val="auto"/>
          </w:rPr>
          <w:tag w:val="Sponsors"/>
          <w:id w:val="1589585889"/>
          <w:placeholder>
            <w:docPart w:val="BBDFCD48748F4670AF04E75B0E56A8D5"/>
          </w:placeholder>
          <w:text w:multiLine="1"/>
        </w:sdtPr>
        <w:sdtEndPr/>
        <w:sdtContent>
          <w:r w:rsidR="00334ECC" w:rsidRPr="00912D6A">
            <w:rPr>
              <w:color w:val="auto"/>
            </w:rPr>
            <w:t>Delegate</w:t>
          </w:r>
          <w:r w:rsidR="00FE463D">
            <w:rPr>
              <w:color w:val="auto"/>
            </w:rPr>
            <w:t>s</w:t>
          </w:r>
          <w:r w:rsidR="00334ECC" w:rsidRPr="00912D6A">
            <w:rPr>
              <w:color w:val="auto"/>
            </w:rPr>
            <w:t xml:space="preserve"> </w:t>
          </w:r>
          <w:proofErr w:type="spellStart"/>
          <w:r w:rsidR="00334ECC" w:rsidRPr="00912D6A">
            <w:rPr>
              <w:color w:val="auto"/>
            </w:rPr>
            <w:t>Kump</w:t>
          </w:r>
          <w:proofErr w:type="spellEnd"/>
          <w:r w:rsidR="00FE463D">
            <w:rPr>
              <w:color w:val="auto"/>
            </w:rPr>
            <w:t xml:space="preserve">, Horst, C. Pritt, Ward, Ridenour, Hite, </w:t>
          </w:r>
          <w:proofErr w:type="spellStart"/>
          <w:r w:rsidR="00FE463D">
            <w:rPr>
              <w:color w:val="auto"/>
            </w:rPr>
            <w:t>Petitto</w:t>
          </w:r>
          <w:proofErr w:type="spellEnd"/>
          <w:r w:rsidR="00FE463D">
            <w:rPr>
              <w:color w:val="auto"/>
            </w:rPr>
            <w:t>, Kimble, Marple, Thorne, and Chiarelli</w:t>
          </w:r>
        </w:sdtContent>
      </w:sdt>
    </w:p>
    <w:p w14:paraId="468FDCD7" w14:textId="24BF525D" w:rsidR="00E831B3" w:rsidRPr="00912D6A" w:rsidRDefault="00CD36CF" w:rsidP="00CC1F3B">
      <w:pPr>
        <w:pStyle w:val="References"/>
        <w:rPr>
          <w:color w:val="auto"/>
        </w:rPr>
      </w:pPr>
      <w:r w:rsidRPr="00912D6A">
        <w:rPr>
          <w:color w:val="auto"/>
        </w:rPr>
        <w:t>[</w:t>
      </w:r>
      <w:sdt>
        <w:sdtPr>
          <w:rPr>
            <w:color w:val="auto"/>
          </w:rPr>
          <w:tag w:val="References"/>
          <w:id w:val="-1043047873"/>
          <w:placeholder>
            <w:docPart w:val="57C16F5D1FF74803832EF1F7F874374C"/>
          </w:placeholder>
          <w:text w:multiLine="1"/>
        </w:sdtPr>
        <w:sdtEndPr/>
        <w:sdtContent>
          <w:r w:rsidR="00093AB0" w:rsidRPr="00912D6A">
            <w:rPr>
              <w:color w:val="auto"/>
            </w:rPr>
            <w:t xml:space="preserve">Introduced </w:t>
          </w:r>
          <w:r w:rsidR="008E7D29">
            <w:rPr>
              <w:color w:val="auto"/>
            </w:rPr>
            <w:t>January 16, 2024</w:t>
          </w:r>
          <w:r w:rsidR="00093AB0" w:rsidRPr="00912D6A">
            <w:rPr>
              <w:color w:val="auto"/>
            </w:rPr>
            <w:t xml:space="preserve">; </w:t>
          </w:r>
          <w:r w:rsidR="00334ECC" w:rsidRPr="00912D6A">
            <w:rPr>
              <w:color w:val="auto"/>
            </w:rPr>
            <w:t>R</w:t>
          </w:r>
          <w:r w:rsidR="00093AB0" w:rsidRPr="00912D6A">
            <w:rPr>
              <w:color w:val="auto"/>
            </w:rPr>
            <w:t>eferred</w:t>
          </w:r>
          <w:r w:rsidR="00093AB0" w:rsidRPr="00912D6A">
            <w:rPr>
              <w:color w:val="auto"/>
            </w:rPr>
            <w:br/>
            <w:t xml:space="preserve">to the Committee on the </w:t>
          </w:r>
          <w:r w:rsidR="008E7D29">
            <w:rPr>
              <w:color w:val="auto"/>
            </w:rPr>
            <w:t>Judiciary</w:t>
          </w:r>
        </w:sdtContent>
      </w:sdt>
      <w:r w:rsidRPr="00912D6A">
        <w:rPr>
          <w:color w:val="auto"/>
        </w:rPr>
        <w:t>]</w:t>
      </w:r>
    </w:p>
    <w:p w14:paraId="1817EFF0" w14:textId="142AE789" w:rsidR="00303684" w:rsidRPr="00912D6A" w:rsidRDefault="0000526A" w:rsidP="00CC1F3B">
      <w:pPr>
        <w:pStyle w:val="TitleSection"/>
        <w:rPr>
          <w:color w:val="auto"/>
        </w:rPr>
      </w:pPr>
      <w:r w:rsidRPr="00912D6A">
        <w:rPr>
          <w:color w:val="auto"/>
        </w:rPr>
        <w:lastRenderedPageBreak/>
        <w:t>A BILL</w:t>
      </w:r>
      <w:r w:rsidR="00334ECC" w:rsidRPr="00912D6A">
        <w:rPr>
          <w:color w:val="auto"/>
        </w:rPr>
        <w:t xml:space="preserve"> to amend the Code of West Virginia, 1931, as amended, by adding thereto a new article, designated §3-1D-1, §3-1D-2, and §3-1D-3, all relating to creating a division of election crimes and security within the Secretary of State and to give the Secretary of State the authority to recommend prosecution to the appropriate jurisdiction.</w:t>
      </w:r>
    </w:p>
    <w:p w14:paraId="695C76C5" w14:textId="77777777" w:rsidR="00303684" w:rsidRPr="00912D6A" w:rsidRDefault="00303684" w:rsidP="00CC1F3B">
      <w:pPr>
        <w:pStyle w:val="EnactingClause"/>
        <w:rPr>
          <w:color w:val="auto"/>
        </w:rPr>
      </w:pPr>
      <w:r w:rsidRPr="00912D6A">
        <w:rPr>
          <w:color w:val="auto"/>
        </w:rPr>
        <w:t>Be it enacted by the Legislature of West Virginia:</w:t>
      </w:r>
    </w:p>
    <w:p w14:paraId="1B454055" w14:textId="77777777" w:rsidR="003C6034" w:rsidRPr="00912D6A" w:rsidRDefault="003C6034" w:rsidP="00CC1F3B">
      <w:pPr>
        <w:pStyle w:val="EnactingClause"/>
        <w:rPr>
          <w:color w:val="auto"/>
        </w:rPr>
        <w:sectPr w:rsidR="003C6034" w:rsidRPr="00912D6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A4C62EC" w14:textId="52FE722A" w:rsidR="00334ECC" w:rsidRPr="00912D6A" w:rsidRDefault="00334ECC" w:rsidP="00334ECC">
      <w:pPr>
        <w:pStyle w:val="ArticleHeading"/>
        <w:rPr>
          <w:color w:val="auto"/>
          <w:u w:val="single"/>
        </w:rPr>
        <w:sectPr w:rsidR="00334ECC" w:rsidRPr="00912D6A" w:rsidSect="00DF199D">
          <w:type w:val="continuous"/>
          <w:pgSz w:w="12240" w:h="15840" w:code="1"/>
          <w:pgMar w:top="1440" w:right="1440" w:bottom="1440" w:left="1440" w:header="720" w:footer="720" w:gutter="0"/>
          <w:lnNumType w:countBy="1" w:restart="newSection"/>
          <w:cols w:space="720"/>
          <w:titlePg/>
          <w:docGrid w:linePitch="360"/>
        </w:sectPr>
      </w:pPr>
      <w:r w:rsidRPr="00912D6A">
        <w:rPr>
          <w:color w:val="auto"/>
          <w:u w:val="single"/>
        </w:rPr>
        <w:t>article 1d. division o</w:t>
      </w:r>
      <w:r w:rsidR="005C50A8" w:rsidRPr="00912D6A">
        <w:rPr>
          <w:color w:val="auto"/>
          <w:u w:val="single"/>
        </w:rPr>
        <w:t>F</w:t>
      </w:r>
      <w:r w:rsidRPr="00912D6A">
        <w:rPr>
          <w:color w:val="auto"/>
          <w:u w:val="single"/>
        </w:rPr>
        <w:t xml:space="preserve"> election crimes and security.</w:t>
      </w:r>
    </w:p>
    <w:p w14:paraId="031B9D27" w14:textId="1F5B0FCB" w:rsidR="000B22A0" w:rsidRPr="00912D6A" w:rsidRDefault="00334ECC" w:rsidP="00334ECC">
      <w:pPr>
        <w:pStyle w:val="SectionHeading"/>
        <w:rPr>
          <w:color w:val="auto"/>
          <w:u w:val="single"/>
        </w:rPr>
        <w:sectPr w:rsidR="000B22A0" w:rsidRPr="00912D6A" w:rsidSect="00DF199D">
          <w:type w:val="continuous"/>
          <w:pgSz w:w="12240" w:h="15840" w:code="1"/>
          <w:pgMar w:top="1440" w:right="1440" w:bottom="1440" w:left="1440" w:header="720" w:footer="720" w:gutter="0"/>
          <w:lnNumType w:countBy="1" w:restart="newSection"/>
          <w:cols w:space="720"/>
          <w:titlePg/>
          <w:docGrid w:linePitch="360"/>
        </w:sectPr>
      </w:pPr>
      <w:r w:rsidRPr="00912D6A">
        <w:rPr>
          <w:color w:val="auto"/>
          <w:u w:val="single"/>
        </w:rPr>
        <w:t xml:space="preserve">§3-1D-1. Establishing a </w:t>
      </w:r>
      <w:r w:rsidR="000B22A0" w:rsidRPr="00912D6A">
        <w:rPr>
          <w:color w:val="auto"/>
          <w:u w:val="single"/>
        </w:rPr>
        <w:t>D</w:t>
      </w:r>
      <w:r w:rsidRPr="00912D6A">
        <w:rPr>
          <w:color w:val="auto"/>
          <w:u w:val="single"/>
        </w:rPr>
        <w:t xml:space="preserve">ivision of </w:t>
      </w:r>
      <w:r w:rsidR="000B22A0" w:rsidRPr="00912D6A">
        <w:rPr>
          <w:color w:val="auto"/>
          <w:u w:val="single"/>
        </w:rPr>
        <w:t>E</w:t>
      </w:r>
      <w:r w:rsidRPr="00912D6A">
        <w:rPr>
          <w:color w:val="auto"/>
          <w:u w:val="single"/>
        </w:rPr>
        <w:t xml:space="preserve">lection </w:t>
      </w:r>
      <w:r w:rsidR="000B22A0" w:rsidRPr="00912D6A">
        <w:rPr>
          <w:color w:val="auto"/>
          <w:u w:val="single"/>
        </w:rPr>
        <w:t>C</w:t>
      </w:r>
      <w:r w:rsidRPr="00912D6A">
        <w:rPr>
          <w:color w:val="auto"/>
          <w:u w:val="single"/>
        </w:rPr>
        <w:t xml:space="preserve">rimes and </w:t>
      </w:r>
      <w:r w:rsidR="000B22A0" w:rsidRPr="00912D6A">
        <w:rPr>
          <w:color w:val="auto"/>
          <w:u w:val="single"/>
        </w:rPr>
        <w:t>S</w:t>
      </w:r>
      <w:r w:rsidRPr="00912D6A">
        <w:rPr>
          <w:color w:val="auto"/>
          <w:u w:val="single"/>
        </w:rPr>
        <w:t>ecurity in Secretary of State's Office.</w:t>
      </w:r>
    </w:p>
    <w:p w14:paraId="481D3C77" w14:textId="6B47B65E" w:rsidR="00334ECC" w:rsidRPr="00912D6A" w:rsidRDefault="000B22A0" w:rsidP="00334ECC">
      <w:pPr>
        <w:pStyle w:val="SectionBody"/>
        <w:rPr>
          <w:color w:val="auto"/>
          <w:u w:val="single"/>
        </w:rPr>
      </w:pPr>
      <w:r w:rsidRPr="00912D6A">
        <w:rPr>
          <w:color w:val="auto"/>
          <w:u w:val="single"/>
        </w:rPr>
        <w:t>(a) There is hereby created within the Office of the West Virginia Secretary of State a Division of Election Crimes and Security.</w:t>
      </w:r>
    </w:p>
    <w:p w14:paraId="392C334D" w14:textId="37723656" w:rsidR="000B22A0" w:rsidRPr="00912D6A" w:rsidRDefault="000B22A0" w:rsidP="00334ECC">
      <w:pPr>
        <w:pStyle w:val="SectionBody"/>
        <w:rPr>
          <w:color w:val="auto"/>
          <w:u w:val="single"/>
        </w:rPr>
      </w:pPr>
      <w:r w:rsidRPr="00912D6A">
        <w:rPr>
          <w:color w:val="auto"/>
          <w:u w:val="single"/>
        </w:rPr>
        <w:t>(b) The Division of Election Crimes and Security shall be authorized to investigate allegations and suspicions of election crimes and violations, security issues, potential for security breaches, and campaign violations.</w:t>
      </w:r>
    </w:p>
    <w:p w14:paraId="40C713D5" w14:textId="4C503487" w:rsidR="000B22A0" w:rsidRPr="00912D6A" w:rsidRDefault="000B22A0" w:rsidP="00334ECC">
      <w:pPr>
        <w:pStyle w:val="SectionBody"/>
        <w:rPr>
          <w:color w:val="auto"/>
          <w:u w:val="single"/>
        </w:rPr>
      </w:pPr>
      <w:r w:rsidRPr="00912D6A">
        <w:rPr>
          <w:color w:val="auto"/>
          <w:u w:val="single"/>
        </w:rPr>
        <w:t>(c) The staffing for the Division of Election Crimes and Security shall be left to the discretion of the Secretary of State.</w:t>
      </w:r>
    </w:p>
    <w:p w14:paraId="3070A0B5" w14:textId="5DAE1D40" w:rsidR="000B22A0" w:rsidRPr="00912D6A" w:rsidRDefault="000B22A0" w:rsidP="000B22A0">
      <w:pPr>
        <w:pStyle w:val="SectionHeading"/>
        <w:rPr>
          <w:color w:val="auto"/>
          <w:u w:val="single"/>
        </w:rPr>
        <w:sectPr w:rsidR="000B22A0" w:rsidRPr="00912D6A" w:rsidSect="00DF199D">
          <w:type w:val="continuous"/>
          <w:pgSz w:w="12240" w:h="15840" w:code="1"/>
          <w:pgMar w:top="1440" w:right="1440" w:bottom="1440" w:left="1440" w:header="720" w:footer="720" w:gutter="0"/>
          <w:lnNumType w:countBy="1" w:restart="newSection"/>
          <w:cols w:space="720"/>
          <w:titlePg/>
          <w:docGrid w:linePitch="360"/>
        </w:sectPr>
      </w:pPr>
      <w:r w:rsidRPr="00912D6A">
        <w:rPr>
          <w:color w:val="auto"/>
          <w:u w:val="single"/>
        </w:rPr>
        <w:t>§3-1D-2. Authority to recommend prosecution.</w:t>
      </w:r>
    </w:p>
    <w:p w14:paraId="74FBC2AD" w14:textId="116A0F9B" w:rsidR="000B22A0" w:rsidRPr="00912D6A" w:rsidRDefault="000B22A0" w:rsidP="00334ECC">
      <w:pPr>
        <w:pStyle w:val="SectionBody"/>
        <w:rPr>
          <w:color w:val="auto"/>
          <w:u w:val="single"/>
        </w:rPr>
      </w:pPr>
      <w:r w:rsidRPr="00912D6A">
        <w:rPr>
          <w:color w:val="auto"/>
          <w:u w:val="single"/>
        </w:rPr>
        <w:t>Upon completion of any investigation</w:t>
      </w:r>
      <w:r w:rsidR="00792CA5" w:rsidRPr="00912D6A">
        <w:rPr>
          <w:color w:val="auto"/>
          <w:u w:val="single"/>
        </w:rPr>
        <w:t xml:space="preserve"> in which the Secretary of State's Division of Election Crimes and Security deems appropriate, and upon the approval of the Secretary of State, the Division of Election Crimes and Security shall recommend to the appropriate prosecuting attorney's office at the state or federal level the prosecution of the parties against whom the Division of Election Crimes and Security has found evidence of election crimes or violations or security breaches.</w:t>
      </w:r>
    </w:p>
    <w:p w14:paraId="059D2C55" w14:textId="52BC8F7D" w:rsidR="00792CA5" w:rsidRPr="00912D6A" w:rsidRDefault="00792CA5" w:rsidP="00792CA5">
      <w:pPr>
        <w:pStyle w:val="SectionHeading"/>
        <w:rPr>
          <w:color w:val="auto"/>
          <w:u w:val="single"/>
        </w:rPr>
        <w:sectPr w:rsidR="00792CA5" w:rsidRPr="00912D6A" w:rsidSect="00DF199D">
          <w:type w:val="continuous"/>
          <w:pgSz w:w="12240" w:h="15840" w:code="1"/>
          <w:pgMar w:top="1440" w:right="1440" w:bottom="1440" w:left="1440" w:header="720" w:footer="720" w:gutter="0"/>
          <w:lnNumType w:countBy="1" w:restart="newSection"/>
          <w:cols w:space="720"/>
          <w:titlePg/>
          <w:docGrid w:linePitch="360"/>
        </w:sectPr>
      </w:pPr>
      <w:r w:rsidRPr="00912D6A">
        <w:rPr>
          <w:color w:val="auto"/>
          <w:u w:val="single"/>
        </w:rPr>
        <w:t>§3-1D-3. Cooperation with law enforcement.</w:t>
      </w:r>
    </w:p>
    <w:p w14:paraId="4ECC5AD3" w14:textId="6A759BC8" w:rsidR="00792CA5" w:rsidRPr="00912D6A" w:rsidRDefault="00792CA5" w:rsidP="00792CA5">
      <w:pPr>
        <w:pStyle w:val="SectionBody"/>
        <w:rPr>
          <w:color w:val="auto"/>
          <w:u w:val="single"/>
        </w:rPr>
      </w:pPr>
      <w:r w:rsidRPr="00912D6A">
        <w:rPr>
          <w:color w:val="auto"/>
          <w:u w:val="single"/>
        </w:rPr>
        <w:t>(a) All investigations will remain confidential until such time as a determination to refer to law enforcement or prosecution or the investigation indicates no crimes, violations, or breaches were found to have been committed</w:t>
      </w:r>
      <w:r w:rsidR="0094648B" w:rsidRPr="00912D6A">
        <w:rPr>
          <w:color w:val="auto"/>
          <w:u w:val="single"/>
        </w:rPr>
        <w:t>:</w:t>
      </w:r>
      <w:r w:rsidRPr="00912D6A">
        <w:rPr>
          <w:color w:val="auto"/>
          <w:u w:val="single"/>
        </w:rPr>
        <w:t xml:space="preserve"> </w:t>
      </w:r>
      <w:r w:rsidRPr="00912D6A">
        <w:rPr>
          <w:i/>
          <w:iCs/>
          <w:color w:val="auto"/>
          <w:u w:val="single"/>
        </w:rPr>
        <w:t>Provided</w:t>
      </w:r>
      <w:r w:rsidRPr="00912D6A">
        <w:rPr>
          <w:color w:val="auto"/>
          <w:u w:val="single"/>
        </w:rPr>
        <w:t xml:space="preserve">: </w:t>
      </w:r>
      <w:r w:rsidR="0094648B" w:rsidRPr="00912D6A">
        <w:rPr>
          <w:color w:val="auto"/>
          <w:u w:val="single"/>
        </w:rPr>
        <w:t>T</w:t>
      </w:r>
      <w:r w:rsidRPr="00912D6A">
        <w:rPr>
          <w:color w:val="auto"/>
          <w:u w:val="single"/>
        </w:rPr>
        <w:t xml:space="preserve">hat </w:t>
      </w:r>
      <w:r w:rsidR="0094648B" w:rsidRPr="00912D6A">
        <w:rPr>
          <w:color w:val="auto"/>
          <w:u w:val="single"/>
        </w:rPr>
        <w:t xml:space="preserve">the </w:t>
      </w:r>
      <w:r w:rsidR="00A86F64" w:rsidRPr="00912D6A">
        <w:rPr>
          <w:color w:val="auto"/>
          <w:u w:val="single"/>
        </w:rPr>
        <w:t xml:space="preserve">Division of Election Crimes and Security </w:t>
      </w:r>
      <w:r w:rsidR="00A86F64" w:rsidRPr="00912D6A">
        <w:rPr>
          <w:color w:val="auto"/>
          <w:u w:val="single"/>
        </w:rPr>
        <w:lastRenderedPageBreak/>
        <w:t>will cooperate with law enforcement and prosecutors at both the state and federal level as necessary to facilitate the needs of those agencies, as requested.</w:t>
      </w:r>
    </w:p>
    <w:p w14:paraId="54D32EA8" w14:textId="170E660A" w:rsidR="00792CA5" w:rsidRPr="00912D6A" w:rsidRDefault="00792CA5" w:rsidP="00334ECC">
      <w:pPr>
        <w:pStyle w:val="SectionBody"/>
        <w:rPr>
          <w:color w:val="auto"/>
          <w:u w:val="single"/>
        </w:rPr>
      </w:pPr>
      <w:r w:rsidRPr="00912D6A">
        <w:rPr>
          <w:color w:val="auto"/>
          <w:u w:val="single"/>
        </w:rPr>
        <w:t>(b) The Division of Election Crimes and Security will cooperate with state and federal prosecutors and law enforcement in any investigations</w:t>
      </w:r>
      <w:r w:rsidR="00A86F64" w:rsidRPr="00912D6A">
        <w:rPr>
          <w:color w:val="auto"/>
          <w:u w:val="single"/>
        </w:rPr>
        <w:t xml:space="preserve"> and prosecutions as necessary.</w:t>
      </w:r>
    </w:p>
    <w:p w14:paraId="02D9AD45" w14:textId="77777777" w:rsidR="00C33014" w:rsidRPr="00912D6A" w:rsidRDefault="00C33014" w:rsidP="00CC1F3B">
      <w:pPr>
        <w:pStyle w:val="Note"/>
        <w:rPr>
          <w:color w:val="auto"/>
        </w:rPr>
      </w:pPr>
    </w:p>
    <w:p w14:paraId="73D8E689" w14:textId="10856A7B" w:rsidR="006865E9" w:rsidRPr="00912D6A" w:rsidRDefault="00CF1DCA" w:rsidP="00CC1F3B">
      <w:pPr>
        <w:pStyle w:val="Note"/>
        <w:rPr>
          <w:color w:val="auto"/>
        </w:rPr>
      </w:pPr>
      <w:r w:rsidRPr="00912D6A">
        <w:rPr>
          <w:color w:val="auto"/>
        </w:rPr>
        <w:t>NOTE: The</w:t>
      </w:r>
      <w:r w:rsidR="006865E9" w:rsidRPr="00912D6A">
        <w:rPr>
          <w:color w:val="auto"/>
        </w:rPr>
        <w:t xml:space="preserve"> purpose of this bill is to </w:t>
      </w:r>
      <w:r w:rsidR="00A86F64" w:rsidRPr="00912D6A">
        <w:rPr>
          <w:color w:val="auto"/>
        </w:rPr>
        <w:t>create a division of election crimes and security within the office of the Secretary of State and give the Secretary of State the authority to recommend prosecution to the appropriate judicial jurisdiction.</w:t>
      </w:r>
    </w:p>
    <w:p w14:paraId="631117FF" w14:textId="77777777" w:rsidR="006865E9" w:rsidRPr="00912D6A" w:rsidRDefault="00AE48A0" w:rsidP="00CC1F3B">
      <w:pPr>
        <w:pStyle w:val="Note"/>
        <w:rPr>
          <w:color w:val="auto"/>
        </w:rPr>
      </w:pPr>
      <w:proofErr w:type="gramStart"/>
      <w:r w:rsidRPr="00912D6A">
        <w:rPr>
          <w:color w:val="auto"/>
        </w:rPr>
        <w:t>Strike-throughs</w:t>
      </w:r>
      <w:proofErr w:type="gramEnd"/>
      <w:r w:rsidRPr="00912D6A">
        <w:rPr>
          <w:color w:val="auto"/>
        </w:rPr>
        <w:t xml:space="preserve"> indicate language that would be stricken from a heading or the present law and underscoring indicates new language that would be added.</w:t>
      </w:r>
    </w:p>
    <w:sectPr w:rsidR="006865E9" w:rsidRPr="00912D6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54CC" w14:textId="77777777" w:rsidR="00334ECC" w:rsidRPr="00B844FE" w:rsidRDefault="00334ECC" w:rsidP="00B844FE">
      <w:r>
        <w:separator/>
      </w:r>
    </w:p>
  </w:endnote>
  <w:endnote w:type="continuationSeparator" w:id="0">
    <w:p w14:paraId="79CA121B" w14:textId="77777777" w:rsidR="00334ECC" w:rsidRPr="00B844FE" w:rsidRDefault="00334E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50E1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DAE4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83F03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7B1D" w14:textId="77777777" w:rsidR="00F21D5D" w:rsidRDefault="00F2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76B8" w14:textId="77777777" w:rsidR="00334ECC" w:rsidRPr="00B844FE" w:rsidRDefault="00334ECC" w:rsidP="00B844FE">
      <w:r>
        <w:separator/>
      </w:r>
    </w:p>
  </w:footnote>
  <w:footnote w:type="continuationSeparator" w:id="0">
    <w:p w14:paraId="6CAC0D43" w14:textId="77777777" w:rsidR="00334ECC" w:rsidRPr="00B844FE" w:rsidRDefault="00334E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A090" w14:textId="77777777" w:rsidR="002A0269" w:rsidRPr="00B844FE" w:rsidRDefault="008E7D29">
    <w:pPr>
      <w:pStyle w:val="Header"/>
    </w:pPr>
    <w:sdt>
      <w:sdtPr>
        <w:id w:val="-684364211"/>
        <w:placeholder>
          <w:docPart w:val="B59B5E37C46647EE9229663EEC8553D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59B5E37C46647EE9229663EEC8553D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D51A" w14:textId="09266CE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21D5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21D5D">
          <w:rPr>
            <w:sz w:val="22"/>
            <w:szCs w:val="22"/>
          </w:rPr>
          <w:t>2024R1575</w:t>
        </w:r>
      </w:sdtContent>
    </w:sdt>
  </w:p>
  <w:p w14:paraId="30ED49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31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CC"/>
    <w:rsid w:val="0000526A"/>
    <w:rsid w:val="000573A9"/>
    <w:rsid w:val="00085D22"/>
    <w:rsid w:val="00093AB0"/>
    <w:rsid w:val="000B22A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4ECC"/>
    <w:rsid w:val="00394191"/>
    <w:rsid w:val="003C51CD"/>
    <w:rsid w:val="003C6034"/>
    <w:rsid w:val="00400B5C"/>
    <w:rsid w:val="004368E0"/>
    <w:rsid w:val="004904A5"/>
    <w:rsid w:val="004C13DD"/>
    <w:rsid w:val="004D3ABE"/>
    <w:rsid w:val="004E3441"/>
    <w:rsid w:val="00500579"/>
    <w:rsid w:val="005A5366"/>
    <w:rsid w:val="005C50A8"/>
    <w:rsid w:val="006369EB"/>
    <w:rsid w:val="00637E73"/>
    <w:rsid w:val="006865E9"/>
    <w:rsid w:val="00686E9A"/>
    <w:rsid w:val="00691F3E"/>
    <w:rsid w:val="00694BFB"/>
    <w:rsid w:val="006A106B"/>
    <w:rsid w:val="006C523D"/>
    <w:rsid w:val="006D4036"/>
    <w:rsid w:val="00792CA5"/>
    <w:rsid w:val="007A5259"/>
    <w:rsid w:val="007A7081"/>
    <w:rsid w:val="007F1CF5"/>
    <w:rsid w:val="00834EDE"/>
    <w:rsid w:val="008736AA"/>
    <w:rsid w:val="008D275D"/>
    <w:rsid w:val="008E7D29"/>
    <w:rsid w:val="00912D6A"/>
    <w:rsid w:val="00946186"/>
    <w:rsid w:val="0094648B"/>
    <w:rsid w:val="00980327"/>
    <w:rsid w:val="00986478"/>
    <w:rsid w:val="009B5557"/>
    <w:rsid w:val="009F1067"/>
    <w:rsid w:val="00A31E01"/>
    <w:rsid w:val="00A527AD"/>
    <w:rsid w:val="00A718CF"/>
    <w:rsid w:val="00A86F64"/>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21D5D"/>
    <w:rsid w:val="00F41CA2"/>
    <w:rsid w:val="00F443C0"/>
    <w:rsid w:val="00F62EFB"/>
    <w:rsid w:val="00F939A4"/>
    <w:rsid w:val="00FA7B09"/>
    <w:rsid w:val="00FD5B51"/>
    <w:rsid w:val="00FE067E"/>
    <w:rsid w:val="00FE208F"/>
    <w:rsid w:val="00FE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CF884"/>
  <w15:chartTrackingRefBased/>
  <w15:docId w15:val="{3070F493-B989-4EA0-B26E-ABD5CBE9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6E2AA1BFC14CB1BA309D687750BF3F"/>
        <w:category>
          <w:name w:val="General"/>
          <w:gallery w:val="placeholder"/>
        </w:category>
        <w:types>
          <w:type w:val="bbPlcHdr"/>
        </w:types>
        <w:behaviors>
          <w:behavior w:val="content"/>
        </w:behaviors>
        <w:guid w:val="{3FA58E4F-1B8F-467A-B15D-F2401AF3A288}"/>
      </w:docPartPr>
      <w:docPartBody>
        <w:p w:rsidR="004F3B66" w:rsidRDefault="004F3B66">
          <w:pPr>
            <w:pStyle w:val="526E2AA1BFC14CB1BA309D687750BF3F"/>
          </w:pPr>
          <w:r w:rsidRPr="00B844FE">
            <w:t>Prefix Text</w:t>
          </w:r>
        </w:p>
      </w:docPartBody>
    </w:docPart>
    <w:docPart>
      <w:docPartPr>
        <w:name w:val="B59B5E37C46647EE9229663EEC8553D0"/>
        <w:category>
          <w:name w:val="General"/>
          <w:gallery w:val="placeholder"/>
        </w:category>
        <w:types>
          <w:type w:val="bbPlcHdr"/>
        </w:types>
        <w:behaviors>
          <w:behavior w:val="content"/>
        </w:behaviors>
        <w:guid w:val="{572F50FC-694C-48E5-BA98-23BB12B11E79}"/>
      </w:docPartPr>
      <w:docPartBody>
        <w:p w:rsidR="004F3B66" w:rsidRDefault="004F3B66">
          <w:pPr>
            <w:pStyle w:val="B59B5E37C46647EE9229663EEC8553D0"/>
          </w:pPr>
          <w:r w:rsidRPr="00B844FE">
            <w:t>[Type here]</w:t>
          </w:r>
        </w:p>
      </w:docPartBody>
    </w:docPart>
    <w:docPart>
      <w:docPartPr>
        <w:name w:val="A2410DCD597846598F25E8FC31E83A02"/>
        <w:category>
          <w:name w:val="General"/>
          <w:gallery w:val="placeholder"/>
        </w:category>
        <w:types>
          <w:type w:val="bbPlcHdr"/>
        </w:types>
        <w:behaviors>
          <w:behavior w:val="content"/>
        </w:behaviors>
        <w:guid w:val="{DF1BD236-7906-4EDF-A3ED-FCB3BB700570}"/>
      </w:docPartPr>
      <w:docPartBody>
        <w:p w:rsidR="004F3B66" w:rsidRDefault="004F3B66">
          <w:pPr>
            <w:pStyle w:val="A2410DCD597846598F25E8FC31E83A02"/>
          </w:pPr>
          <w:r w:rsidRPr="00B844FE">
            <w:t>Number</w:t>
          </w:r>
        </w:p>
      </w:docPartBody>
    </w:docPart>
    <w:docPart>
      <w:docPartPr>
        <w:name w:val="BBDFCD48748F4670AF04E75B0E56A8D5"/>
        <w:category>
          <w:name w:val="General"/>
          <w:gallery w:val="placeholder"/>
        </w:category>
        <w:types>
          <w:type w:val="bbPlcHdr"/>
        </w:types>
        <w:behaviors>
          <w:behavior w:val="content"/>
        </w:behaviors>
        <w:guid w:val="{432E7E98-5BFE-4660-A1A4-29FF5464A592}"/>
      </w:docPartPr>
      <w:docPartBody>
        <w:p w:rsidR="004F3B66" w:rsidRDefault="004F3B66">
          <w:pPr>
            <w:pStyle w:val="BBDFCD48748F4670AF04E75B0E56A8D5"/>
          </w:pPr>
          <w:r w:rsidRPr="00B844FE">
            <w:t>Enter Sponsors Here</w:t>
          </w:r>
        </w:p>
      </w:docPartBody>
    </w:docPart>
    <w:docPart>
      <w:docPartPr>
        <w:name w:val="57C16F5D1FF74803832EF1F7F874374C"/>
        <w:category>
          <w:name w:val="General"/>
          <w:gallery w:val="placeholder"/>
        </w:category>
        <w:types>
          <w:type w:val="bbPlcHdr"/>
        </w:types>
        <w:behaviors>
          <w:behavior w:val="content"/>
        </w:behaviors>
        <w:guid w:val="{C12E0A18-98E5-4F48-A00F-7DAE5BC36029}"/>
      </w:docPartPr>
      <w:docPartBody>
        <w:p w:rsidR="004F3B66" w:rsidRDefault="004F3B66">
          <w:pPr>
            <w:pStyle w:val="57C16F5D1FF74803832EF1F7F87437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66"/>
    <w:rsid w:val="004F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6E2AA1BFC14CB1BA309D687750BF3F">
    <w:name w:val="526E2AA1BFC14CB1BA309D687750BF3F"/>
  </w:style>
  <w:style w:type="paragraph" w:customStyle="1" w:styleId="B59B5E37C46647EE9229663EEC8553D0">
    <w:name w:val="B59B5E37C46647EE9229663EEC8553D0"/>
  </w:style>
  <w:style w:type="paragraph" w:customStyle="1" w:styleId="A2410DCD597846598F25E8FC31E83A02">
    <w:name w:val="A2410DCD597846598F25E8FC31E83A02"/>
  </w:style>
  <w:style w:type="paragraph" w:customStyle="1" w:styleId="BBDFCD48748F4670AF04E75B0E56A8D5">
    <w:name w:val="BBDFCD48748F4670AF04E75B0E56A8D5"/>
  </w:style>
  <w:style w:type="character" w:styleId="PlaceholderText">
    <w:name w:val="Placeholder Text"/>
    <w:basedOn w:val="DefaultParagraphFont"/>
    <w:uiPriority w:val="99"/>
    <w:semiHidden/>
    <w:rPr>
      <w:color w:val="808080"/>
    </w:rPr>
  </w:style>
  <w:style w:type="paragraph" w:customStyle="1" w:styleId="57C16F5D1FF74803832EF1F7F874374C">
    <w:name w:val="57C16F5D1FF74803832EF1F7F8743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2024-01-15T18:42:00Z</dcterms:created>
  <dcterms:modified xsi:type="dcterms:W3CDTF">2024-01-15T18:42:00Z</dcterms:modified>
</cp:coreProperties>
</file>